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F29DF" w:rsidTr="00BF29DF">
        <w:tc>
          <w:tcPr>
            <w:tcW w:w="14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BF29DF" w:rsidRDefault="00BF29DF" w:rsidP="004251B3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</w:pPr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Analiza i ocena istotności </w:t>
            </w:r>
            <w:proofErr w:type="spellStart"/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ryzyk</w:t>
            </w:r>
            <w:proofErr w:type="spellEnd"/>
            <w:r w:rsidRPr="00BF29DF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 w realizacji celów i zadań szkoły w roku szkolnym </w:t>
            </w:r>
            <w:r w:rsidR="004251B3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2021/2022</w:t>
            </w:r>
          </w:p>
        </w:tc>
      </w:tr>
    </w:tbl>
    <w:p w:rsidR="008A4D5B" w:rsidRPr="008A4D5B" w:rsidRDefault="008A4D5B" w:rsidP="008A4D5B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8A4D5B" w:rsidRPr="008A4D5B" w:rsidRDefault="008A4D5B" w:rsidP="008A4D5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8A4D5B">
        <w:rPr>
          <w:rFonts w:ascii="Cambria" w:hAnsi="Cambria"/>
          <w:b/>
          <w:bCs/>
          <w:i/>
          <w:iCs/>
          <w:sz w:val="20"/>
          <w:szCs w:val="20"/>
        </w:rPr>
        <w:t xml:space="preserve">Objaśnienia:        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Prawdopodobieństwo szacowane w skali 1 – 10, skutki szacowane w skali 1 – 10.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 xml:space="preserve">Reakcja na ryzyko: </w:t>
      </w:r>
      <w:r w:rsidRPr="008A4D5B">
        <w:rPr>
          <w:rFonts w:ascii="Cambria" w:hAnsi="Cambria" w:cs="Arial"/>
          <w:b/>
          <w:bCs/>
          <w:sz w:val="20"/>
          <w:szCs w:val="20"/>
        </w:rPr>
        <w:t>T</w:t>
      </w:r>
      <w:r w:rsidRPr="008A4D5B">
        <w:rPr>
          <w:rFonts w:ascii="Cambria" w:hAnsi="Cambria" w:cs="Arial"/>
          <w:sz w:val="20"/>
          <w:szCs w:val="20"/>
        </w:rPr>
        <w:t xml:space="preserve"> – tolerowanie;   </w:t>
      </w:r>
      <w:r w:rsidRPr="008A4D5B">
        <w:rPr>
          <w:rFonts w:ascii="Cambria" w:hAnsi="Cambria" w:cs="Arial"/>
          <w:b/>
          <w:sz w:val="20"/>
          <w:szCs w:val="20"/>
        </w:rPr>
        <w:t>P</w:t>
      </w:r>
      <w:r w:rsidRPr="008A4D5B">
        <w:rPr>
          <w:rFonts w:ascii="Cambria" w:hAnsi="Cambria" w:cs="Arial"/>
          <w:sz w:val="20"/>
          <w:szCs w:val="20"/>
        </w:rPr>
        <w:t xml:space="preserve"> – przeniesienie;     </w:t>
      </w:r>
      <w:r w:rsidRPr="008A4D5B">
        <w:rPr>
          <w:rFonts w:ascii="Cambria" w:hAnsi="Cambria" w:cs="Arial"/>
          <w:b/>
          <w:sz w:val="20"/>
          <w:szCs w:val="20"/>
        </w:rPr>
        <w:t>A</w:t>
      </w:r>
      <w:r w:rsidRPr="008A4D5B">
        <w:rPr>
          <w:rFonts w:ascii="Cambria" w:hAnsi="Cambria" w:cs="Arial"/>
          <w:sz w:val="20"/>
          <w:szCs w:val="20"/>
        </w:rPr>
        <w:t xml:space="preserve"> – akceptacja;    </w:t>
      </w:r>
      <w:r w:rsidRPr="008A4D5B">
        <w:rPr>
          <w:rFonts w:ascii="Cambria" w:hAnsi="Cambria" w:cs="Arial"/>
          <w:b/>
          <w:sz w:val="20"/>
          <w:szCs w:val="20"/>
        </w:rPr>
        <w:t>D</w:t>
      </w:r>
      <w:r w:rsidRPr="008A4D5B">
        <w:rPr>
          <w:rFonts w:ascii="Cambria" w:hAnsi="Cambria" w:cs="Arial"/>
          <w:sz w:val="20"/>
          <w:szCs w:val="20"/>
        </w:rPr>
        <w:t xml:space="preserve"> -  działanie;    </w:t>
      </w:r>
      <w:r w:rsidRPr="008A4D5B">
        <w:rPr>
          <w:rFonts w:ascii="Cambria" w:hAnsi="Cambria" w:cs="Arial"/>
          <w:b/>
          <w:sz w:val="20"/>
          <w:szCs w:val="20"/>
        </w:rPr>
        <w:t>W</w:t>
      </w:r>
      <w:r w:rsidRPr="008A4D5B">
        <w:rPr>
          <w:rFonts w:ascii="Cambria" w:hAnsi="Cambria" w:cs="Arial"/>
          <w:sz w:val="20"/>
          <w:szCs w:val="20"/>
        </w:rPr>
        <w:t xml:space="preserve"> – wycofanie</w:t>
      </w:r>
    </w:p>
    <w:p w:rsidR="008A4D5B" w:rsidRPr="008A4D5B" w:rsidRDefault="008A4D5B" w:rsidP="008A4D5B">
      <w:pPr>
        <w:numPr>
          <w:ilvl w:val="0"/>
          <w:numId w:val="4"/>
        </w:numPr>
        <w:spacing w:after="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Istotność ryzyka: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niska o wartości 10 i mniejszej;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średnia o wartości powyżej 10 i mniejszej lub równej 50;</w:t>
      </w:r>
    </w:p>
    <w:p w:rsidR="008A4D5B" w:rsidRPr="008A4D5B" w:rsidRDefault="008A4D5B" w:rsidP="008A4D5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A4D5B">
        <w:rPr>
          <w:rFonts w:ascii="Cambria" w:hAnsi="Cambria" w:cs="Arial"/>
          <w:sz w:val="20"/>
          <w:szCs w:val="20"/>
        </w:rPr>
        <w:t>wysoka – o wartości powyżej 50.</w:t>
      </w:r>
    </w:p>
    <w:p w:rsidR="008A4D5B" w:rsidRPr="008A4D5B" w:rsidRDefault="008A4D5B" w:rsidP="008A4D5B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3828"/>
        <w:gridCol w:w="673"/>
        <w:gridCol w:w="673"/>
        <w:gridCol w:w="673"/>
        <w:gridCol w:w="674"/>
        <w:gridCol w:w="1559"/>
        <w:gridCol w:w="3827"/>
      </w:tblGrid>
      <w:tr w:rsidR="00E43408" w:rsidRPr="008A4D5B" w:rsidTr="00BF29DF">
        <w:trPr>
          <w:cantSplit/>
          <w:trHeight w:val="2372"/>
        </w:trPr>
        <w:tc>
          <w:tcPr>
            <w:tcW w:w="2268" w:type="dxa"/>
            <w:shd w:val="clear" w:color="auto" w:fill="FFFFFF" w:themeFill="background1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Cel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/</w:t>
            </w: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zadanie: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8A4D5B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Nr ryzyka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Zdefiniowane ryzyko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Prawdopodobieństwo wystąpienia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Skutki</w:t>
            </w:r>
          </w:p>
        </w:tc>
        <w:tc>
          <w:tcPr>
            <w:tcW w:w="673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Istotność ryzyka                 P x S</w:t>
            </w:r>
          </w:p>
        </w:tc>
        <w:tc>
          <w:tcPr>
            <w:tcW w:w="674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Reakcja na ryzyko</w:t>
            </w:r>
          </w:p>
        </w:tc>
        <w:tc>
          <w:tcPr>
            <w:tcW w:w="1559" w:type="dxa"/>
            <w:shd w:val="clear" w:color="auto" w:fill="FFFFFF" w:themeFill="background1"/>
            <w:textDirection w:val="btLr"/>
            <w:vAlign w:val="center"/>
          </w:tcPr>
          <w:p w:rsidR="008A4D5B" w:rsidRPr="008A4D5B" w:rsidRDefault="008A4D5B" w:rsidP="00E43408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Właściciel ryzyka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4D5B" w:rsidRPr="008A4D5B" w:rsidRDefault="004F108B" w:rsidP="004F108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Planowane działania </w:t>
            </w:r>
            <w:r w:rsidR="008A4D5B"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w celu obniżenia skutków ryzyka</w:t>
            </w:r>
          </w:p>
        </w:tc>
      </w:tr>
      <w:tr w:rsidR="006776E9" w:rsidRPr="008A4D5B" w:rsidTr="004F108B">
        <w:trPr>
          <w:trHeight w:val="360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85060F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Realizacja podstawy progra</w:t>
            </w:r>
            <w:r w:rsidR="004F108B">
              <w:rPr>
                <w:rFonts w:ascii="Cambria" w:hAnsi="Cambria"/>
                <w:sz w:val="20"/>
                <w:szCs w:val="20"/>
              </w:rPr>
              <w:t xml:space="preserve">mowej z poszczególnych edukacji </w:t>
            </w:r>
            <w:r w:rsidRPr="008A4D5B">
              <w:rPr>
                <w:rFonts w:ascii="Cambria" w:hAnsi="Cambria"/>
                <w:sz w:val="20"/>
                <w:szCs w:val="20"/>
              </w:rPr>
              <w:t xml:space="preserve">przedmiotowych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E434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Niezrealizowanie podstawy programowej wskutek absencji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5060F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yrektor</w:t>
            </w:r>
            <w:r>
              <w:rPr>
                <w:rFonts w:ascii="Cambria" w:hAnsi="Cambria"/>
                <w:sz w:val="20"/>
                <w:szCs w:val="20"/>
              </w:rPr>
              <w:t>, inspektor ds. bhp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8A4D5B" w:rsidP="006776E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Stosowanie procedur bezpieczeństwa w celu ochron</w:t>
            </w:r>
            <w:r w:rsidR="006E5FAC">
              <w:rPr>
                <w:rFonts w:ascii="Cambria" w:hAnsi="Cambria"/>
                <w:sz w:val="20"/>
                <w:szCs w:val="20"/>
              </w:rPr>
              <w:t>y przed zakażeniem epidemicznym.</w:t>
            </w:r>
          </w:p>
          <w:p w:rsidR="008A4D5B" w:rsidRPr="008A4D5B" w:rsidRDefault="008A4D5B" w:rsidP="006776E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Opracowanie kart oceny ryzyka zawodowego i zapoznanie nauczycieli</w:t>
            </w:r>
            <w:r w:rsidR="0085060F">
              <w:rPr>
                <w:rFonts w:ascii="Cambria" w:hAnsi="Cambria"/>
                <w:sz w:val="20"/>
                <w:szCs w:val="20"/>
              </w:rPr>
              <w:t>, przydzielanie zastępstw za nieobecnych nauczycieli, zatrudnienie na zastępstwo w przypadku dłuższej nieobecności nauczyciela</w:t>
            </w:r>
          </w:p>
        </w:tc>
      </w:tr>
      <w:tr w:rsidR="006776E9" w:rsidRPr="008A4D5B" w:rsidTr="004F108B">
        <w:trPr>
          <w:trHeight w:val="40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251B3" w:rsidRDefault="008A4D5B" w:rsidP="004251B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Braki kadrowe w zak</w:t>
            </w:r>
            <w:r w:rsidR="004251B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resie nauczycieli do niektórych </w:t>
            </w: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przedmiotów</w:t>
            </w:r>
          </w:p>
          <w:p w:rsidR="008A4D5B" w:rsidRPr="0085060F" w:rsidRDefault="006E5FAC" w:rsidP="004251B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5060F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5060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5060F" w:rsidRDefault="008A4D5B" w:rsidP="0085060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Skierowanie 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nauczyciel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na studia podyplo</w:t>
            </w:r>
            <w:r w:rsidR="006776E9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mowe,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umieszczenie </w:t>
            </w:r>
            <w:r w:rsidR="006E5FAC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>ogłoszenia</w:t>
            </w:r>
            <w:r w:rsidR="0085060F" w:rsidRPr="0085060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pracę na stronie KO we Wrocławiu oraz PUP w Trzebnicy</w:t>
            </w:r>
          </w:p>
        </w:tc>
      </w:tr>
      <w:tr w:rsidR="006776E9" w:rsidRPr="008A4D5B" w:rsidTr="004F108B">
        <w:trPr>
          <w:trHeight w:val="33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85060F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E4340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Niemożność organizacji zastępstw za nieobecnych nauczycieli, zgodnie z wymaganiami kwalifikacyjnymi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</w:p>
        </w:tc>
        <w:tc>
          <w:tcPr>
            <w:tcW w:w="3827" w:type="dxa"/>
            <w:shd w:val="clear" w:color="auto" w:fill="auto"/>
          </w:tcPr>
          <w:p w:rsidR="008A4D5B" w:rsidRPr="000024F6" w:rsidRDefault="000024F6" w:rsidP="006E5FAC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</w:t>
            </w: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rzydzielanie zastępstw nauczycielom przedmiotów pokrewnych</w:t>
            </w:r>
          </w:p>
        </w:tc>
      </w:tr>
      <w:tr w:rsidR="006776E9" w:rsidRPr="008A4D5B" w:rsidTr="004F108B">
        <w:trPr>
          <w:trHeight w:val="33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8506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E4340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Niedostateczne wyposażenie pracowni    w sprzęt i pomoce dydaktyczne umożliwiające realizację podstawy programowej zgodnie z zaleceniami i warunkami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6E5FAC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0024F6" w:rsidRDefault="000024F6" w:rsidP="006776E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Z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akup lub pozyskanie z programów rządowych lub europejskich środków lub wyposażenia</w:t>
            </w:r>
            <w:r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, a</w:t>
            </w:r>
            <w:r w:rsidR="008A4D5B" w:rsidRPr="000024F6">
              <w:rPr>
                <w:rFonts w:ascii="Cambria" w:hAnsi="Cambria"/>
                <w:color w:val="000000" w:themeColor="text1"/>
                <w:sz w:val="20"/>
                <w:szCs w:val="20"/>
              </w:rPr>
              <w:t>plikacja do programów unijnych</w:t>
            </w:r>
          </w:p>
        </w:tc>
      </w:tr>
      <w:tr w:rsidR="006776E9" w:rsidRPr="008A4D5B" w:rsidTr="00893A9C">
        <w:trPr>
          <w:trHeight w:val="139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893A9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Niemożliwość realizacji wszystkich treści programowych   z zastosowaniem zalecanych warunków i zaleceń MEN wycieczki, wyjścia do kina, teatru, ćwiczenia praktyczne) w procesie nauczania na odległość.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nauczyciele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Dostosowanie sposobów realizacji treści programowych do techniki nauczania</w:t>
            </w:r>
          </w:p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Korzystanie z portali edukacyjnych oraz rozpoznanie ich zasobów</w:t>
            </w:r>
          </w:p>
        </w:tc>
      </w:tr>
      <w:tr w:rsidR="006776E9" w:rsidRPr="008A4D5B" w:rsidTr="004F108B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Niedostateczny nadzór nad monitorowaniem realizacji podstaw programowych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A4D5B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0024F6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prowadzenie obowiązku opracowania w przedziale tygodniowym planowych treści do realizacji</w:t>
            </w:r>
            <w:r>
              <w:rPr>
                <w:rFonts w:ascii="Cambria" w:hAnsi="Cambria"/>
                <w:sz w:val="20"/>
                <w:szCs w:val="20"/>
              </w:rPr>
              <w:t>, kontrola realizacji treści kształcenia w e- dzienniku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776E9" w:rsidRPr="008A4D5B" w:rsidTr="004F108B">
        <w:trPr>
          <w:trHeight w:val="384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0024F6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Poprawa efektywności nauczania i wyników egzaminów zewnętrznych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A4D5B" w:rsidRPr="008A4D5B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Obniżenie kompetencji uczniów potwierdzane niezadawalającymi wynikami na egzaminach zewnętrznych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8A4D5B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8A4D5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8A4D5B" w:rsidRDefault="000024F6" w:rsidP="00F3498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Organizacja 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>dodatkowych zajęć</w:t>
            </w:r>
            <w:r>
              <w:rPr>
                <w:rFonts w:ascii="Cambria" w:hAnsi="Cambria"/>
                <w:sz w:val="20"/>
                <w:szCs w:val="20"/>
              </w:rPr>
              <w:t xml:space="preserve"> z przedmiotów wiodących</w:t>
            </w:r>
            <w:r w:rsidR="008A4D5B" w:rsidRPr="008A4D5B">
              <w:rPr>
                <w:rFonts w:ascii="Cambria" w:hAnsi="Cambria"/>
                <w:sz w:val="20"/>
                <w:szCs w:val="20"/>
              </w:rPr>
              <w:t xml:space="preserve"> uczniom klas najstarszych</w:t>
            </w:r>
            <w:r>
              <w:rPr>
                <w:rFonts w:ascii="Cambria" w:hAnsi="Cambria"/>
                <w:sz w:val="20"/>
                <w:szCs w:val="20"/>
              </w:rPr>
              <w:t>, konsultacje dla uczniów</w:t>
            </w:r>
            <w:r w:rsidR="00F34983">
              <w:rPr>
                <w:rFonts w:ascii="Cambria" w:hAnsi="Cambria"/>
                <w:sz w:val="20"/>
                <w:szCs w:val="20"/>
              </w:rPr>
              <w:t>, próbne egzaminy, podwyższenie świadomości rodziców związanej z systematycznym nabywaniem wiedzy i umiejętności</w:t>
            </w:r>
            <w:r w:rsidR="004251B3">
              <w:rPr>
                <w:rFonts w:ascii="Cambria" w:hAnsi="Cambria"/>
                <w:sz w:val="20"/>
                <w:szCs w:val="20"/>
              </w:rPr>
              <w:t>, realizacja zajęć wspomagających po zdalnym nauczaniu</w:t>
            </w:r>
          </w:p>
        </w:tc>
      </w:tr>
      <w:tr w:rsidR="006776E9" w:rsidRPr="008A4D5B" w:rsidTr="00F34983">
        <w:trPr>
          <w:trHeight w:val="107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A4D5B" w:rsidRPr="000024F6" w:rsidRDefault="008A4D5B" w:rsidP="004251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 xml:space="preserve">Brak dodatkowych godzin na prowadzenie </w:t>
            </w:r>
            <w:r w:rsidR="000024F6">
              <w:rPr>
                <w:rFonts w:ascii="Cambria" w:hAnsi="Cambria"/>
                <w:sz w:val="20"/>
                <w:szCs w:val="20"/>
              </w:rPr>
              <w:t xml:space="preserve">zajęć dydaktyczno-wyrównawczych, </w:t>
            </w:r>
            <w:proofErr w:type="spellStart"/>
            <w:r w:rsidR="000024F6">
              <w:rPr>
                <w:rFonts w:ascii="Cambria" w:hAnsi="Cambria"/>
                <w:sz w:val="20"/>
                <w:szCs w:val="20"/>
              </w:rPr>
              <w:t>korekcyjno</w:t>
            </w:r>
            <w:proofErr w:type="spellEnd"/>
            <w:r w:rsidR="000024F6">
              <w:rPr>
                <w:rFonts w:ascii="Cambria" w:hAnsi="Cambria"/>
                <w:sz w:val="20"/>
                <w:szCs w:val="20"/>
              </w:rPr>
              <w:t xml:space="preserve"> – kompensacyjnych, </w:t>
            </w:r>
            <w:r w:rsidR="004251B3">
              <w:rPr>
                <w:rFonts w:ascii="Cambria" w:hAnsi="Cambria"/>
                <w:sz w:val="20"/>
                <w:szCs w:val="20"/>
              </w:rPr>
              <w:t>zajęć rozwijających uzdolnienia</w:t>
            </w:r>
            <w:r w:rsidR="0002094E">
              <w:rPr>
                <w:rFonts w:ascii="Cambria" w:hAnsi="Cambria"/>
                <w:sz w:val="20"/>
                <w:szCs w:val="20"/>
              </w:rPr>
              <w:t>, koła zainteresowań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0024F6" w:rsidRDefault="000024F6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0024F6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D5B" w:rsidRPr="000024F6" w:rsidRDefault="008A4D5B" w:rsidP="000024F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024F6">
              <w:rPr>
                <w:rFonts w:ascii="Cambria" w:hAnsi="Cambria"/>
                <w:sz w:val="20"/>
                <w:szCs w:val="20"/>
              </w:rPr>
              <w:t>Wystąpienie do organu prowadzącego</w:t>
            </w:r>
            <w:r w:rsidR="000024F6">
              <w:rPr>
                <w:rFonts w:ascii="Cambria" w:hAnsi="Cambria"/>
                <w:sz w:val="20"/>
                <w:szCs w:val="20"/>
              </w:rPr>
              <w:t xml:space="preserve"> o dodatkowe godziny, pozyskanie środków finansowych z rezerwy oświatowej, aplikacja do projektów unijnych</w:t>
            </w:r>
          </w:p>
        </w:tc>
      </w:tr>
      <w:tr w:rsidR="006776E9" w:rsidRPr="008A4D5B" w:rsidTr="00F34983">
        <w:trPr>
          <w:trHeight w:val="141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0024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A4D5B" w:rsidRPr="004F108B" w:rsidRDefault="008A4D5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Niewdrażanie wniosków z nadzoru pedagogicznego do bieżącej pracy tj. zapisów o sposobach realizacji wniosków z nadzoru pedagogicznego wskazanych do realizacji </w:t>
            </w:r>
            <w:r w:rsidR="004F108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w sprawozdaniu</w:t>
            </w: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4F108B" w:rsidRDefault="004F108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</w:t>
            </w:r>
            <w:r w:rsidR="008A4D5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rowadzenie kontroli okresowych</w:t>
            </w:r>
          </w:p>
        </w:tc>
      </w:tr>
      <w:tr w:rsidR="006776E9" w:rsidRPr="008A4D5B" w:rsidTr="001F084F">
        <w:trPr>
          <w:trHeight w:val="288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A4D5B" w:rsidRPr="001F084F" w:rsidRDefault="008A4D5B" w:rsidP="004F108B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Nieskuteczne nauczanie z powodu niedostosowywania metod kształcenia do sposobów uczenia się uczniów, a także </w:t>
            </w: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 xml:space="preserve">systematycznego wspierania procesu kształcenia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1F084F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1F084F" w:rsidRDefault="004F108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4D5B"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>, lider WDN</w:t>
            </w:r>
          </w:p>
        </w:tc>
        <w:tc>
          <w:tcPr>
            <w:tcW w:w="3827" w:type="dxa"/>
            <w:shd w:val="clear" w:color="auto" w:fill="auto"/>
          </w:tcPr>
          <w:p w:rsidR="008A4D5B" w:rsidRPr="001F084F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F08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Przeprowadzenie szkolenia o sposobach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efektywnego nauczania, technik</w:t>
            </w:r>
            <w:r w:rsidR="001F084F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>ach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sprzyjających zapamiętywaniu i zrozumieniu oraz </w:t>
            </w:r>
            <w:r w:rsidR="001F084F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metodach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do </w:t>
            </w:r>
            <w:r w:rsidR="004F108B" w:rsidRPr="001F084F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zastosowania w bieżącej pracy nauczyciela i w nauce samodzielnej ucznia.</w:t>
            </w:r>
          </w:p>
        </w:tc>
      </w:tr>
      <w:tr w:rsidR="006776E9" w:rsidRPr="008A4D5B" w:rsidTr="00F34983">
        <w:trPr>
          <w:trHeight w:val="72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A4D5B" w:rsidRPr="004F108B" w:rsidRDefault="008A4D5B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Niedostateczna wiedza nauczycieli   z zakresu metodyki kształcenia zdalnego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4F108B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F10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4F108B" w:rsidRDefault="004F108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l</w:t>
            </w:r>
            <w:r w:rsidR="008A4D5B" w:rsidRPr="004F108B">
              <w:rPr>
                <w:rFonts w:ascii="Cambria" w:hAnsi="Cambria"/>
                <w:color w:val="000000" w:themeColor="text1"/>
                <w:sz w:val="20"/>
                <w:szCs w:val="20"/>
              </w:rPr>
              <w:t>ider WDN</w:t>
            </w:r>
          </w:p>
        </w:tc>
        <w:tc>
          <w:tcPr>
            <w:tcW w:w="3827" w:type="dxa"/>
            <w:shd w:val="clear" w:color="auto" w:fill="auto"/>
          </w:tcPr>
          <w:p w:rsidR="008A4D5B" w:rsidRPr="004F108B" w:rsidRDefault="001F084F" w:rsidP="008A4D5B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Szkolenia dla nauczycieli z platformy MS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4251B3" w:rsidRPr="008A4D5B" w:rsidRDefault="004251B3" w:rsidP="001F084F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Naruszenie praw i godności osób, których dan</w:t>
            </w:r>
            <w:r>
              <w:rPr>
                <w:rFonts w:ascii="Cambria" w:hAnsi="Cambria"/>
                <w:sz w:val="20"/>
                <w:szCs w:val="20"/>
              </w:rPr>
              <w:t xml:space="preserve">e osobowe są przetwarzane przez </w:t>
            </w:r>
            <w:r w:rsidRPr="008A4D5B">
              <w:rPr>
                <w:rFonts w:ascii="Cambria" w:hAnsi="Cambria"/>
                <w:sz w:val="20"/>
                <w:szCs w:val="20"/>
              </w:rPr>
              <w:t>administratora</w:t>
            </w: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Nieuprawnione udostępnienie danych osobowych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251B3" w:rsidRPr="00A172D4" w:rsidRDefault="004251B3" w:rsidP="00A172D4">
            <w:pPr>
              <w:pStyle w:val="Zawartotabeli"/>
              <w:snapToGrid w:val="0"/>
              <w:jc w:val="both"/>
              <w:rPr>
                <w:rFonts w:ascii="Cambria" w:eastAsia="Thorndale AMT" w:hAnsi="Cambria" w:cs="Times New Roman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Wdrożenie polityk bezpieczeństwa przetwarzania danych osobowych, szkolenia dla pracowników, audyt wewnętrzny, 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zapewnienie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aktualizacji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oprogramowania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antywirusowego, z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apewnienie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legaln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A172D4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A172D4">
              <w:rPr>
                <w:rFonts w:ascii="Cambria" w:hAnsi="Cambria" w:cs="Times New Roman"/>
                <w:sz w:val="20"/>
                <w:szCs w:val="20"/>
              </w:rPr>
              <w:t>oprogramowania</w:t>
            </w:r>
            <w:r w:rsidR="007932F8">
              <w:rPr>
                <w:rFonts w:ascii="Cambria" w:hAnsi="Cambria" w:cs="Times New Roman"/>
                <w:sz w:val="20"/>
                <w:szCs w:val="20"/>
              </w:rPr>
              <w:t>, przestrzeganie procedur, szkolenia pracowników</w:t>
            </w:r>
          </w:p>
          <w:p w:rsidR="004251B3" w:rsidRPr="001F084F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Kradzież danych osobowych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Błędy w aplikacjach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Administrator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Ataki na oprogramowanie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DOS, DDOS – zmasowany atak na stronę www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Adminis</w:t>
            </w: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trator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Łamanie i pozyskiwanie haseł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Złośliwe oprogramowanie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D851C7">
        <w:trPr>
          <w:trHeight w:val="469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Pr="008A4D5B" w:rsidRDefault="00B94740" w:rsidP="001F08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Phishing</w:t>
            </w:r>
            <w:proofErr w:type="spellEnd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cybersguatting</w:t>
            </w:r>
            <w:proofErr w:type="spellEnd"/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4251B3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vMerge/>
            <w:shd w:val="clear" w:color="auto" w:fill="auto"/>
          </w:tcPr>
          <w:p w:rsidR="004251B3" w:rsidRPr="000024F6" w:rsidRDefault="004251B3" w:rsidP="008A4D5B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4251B3" w:rsidRPr="008A4D5B" w:rsidTr="00B94740">
        <w:trPr>
          <w:trHeight w:val="1420"/>
        </w:trPr>
        <w:tc>
          <w:tcPr>
            <w:tcW w:w="2268" w:type="dxa"/>
            <w:vMerge/>
            <w:shd w:val="clear" w:color="auto" w:fill="auto"/>
          </w:tcPr>
          <w:p w:rsidR="004251B3" w:rsidRPr="008A4D5B" w:rsidRDefault="004251B3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1B3" w:rsidRDefault="00B94740" w:rsidP="001F084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251B3" w:rsidRPr="00D851C7" w:rsidRDefault="004251B3" w:rsidP="001F084F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</w:t>
            </w:r>
            <w:r w:rsidR="00C91421">
              <w:rPr>
                <w:rFonts w:ascii="Cambria" w:hAnsi="Cambria"/>
                <w:color w:val="000000" w:themeColor="text1"/>
                <w:sz w:val="20"/>
                <w:szCs w:val="20"/>
              </w:rPr>
              <w:t>eprzestrzeganie zasad ochrony danych osobowych przez pracowników (np. niestosowanie zasady czystego biurka/ekrany, ochrony haseł, niezamykanie pomieszczeń, szaf, biurek)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51B3" w:rsidRPr="00D851C7" w:rsidRDefault="0002094E" w:rsidP="008A4D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1B3" w:rsidRPr="00D851C7" w:rsidRDefault="00C91421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IODO</w:t>
            </w:r>
          </w:p>
        </w:tc>
        <w:tc>
          <w:tcPr>
            <w:tcW w:w="3827" w:type="dxa"/>
            <w:shd w:val="clear" w:color="auto" w:fill="auto"/>
          </w:tcPr>
          <w:p w:rsidR="004251B3" w:rsidRPr="000024F6" w:rsidRDefault="007932F8" w:rsidP="005154BB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procedur, k</w:t>
            </w:r>
            <w:r w:rsidR="0002094E" w:rsidRPr="005154BB">
              <w:rPr>
                <w:rFonts w:ascii="Cambria" w:hAnsi="Cambria"/>
                <w:color w:val="000000" w:themeColor="text1"/>
                <w:sz w:val="20"/>
                <w:szCs w:val="20"/>
              </w:rPr>
              <w:t>ontrole</w:t>
            </w:r>
            <w:r w:rsidR="005154BB" w:rsidRPr="005154B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pomieszczeń w czasie przerw i</w:t>
            </w:r>
            <w:r w:rsidR="0002094E" w:rsidRPr="005154B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po zajęciach lekcyjnych, szkolenia w zakresie ochrony danych osobowych</w:t>
            </w:r>
          </w:p>
        </w:tc>
      </w:tr>
      <w:tr w:rsidR="006776E9" w:rsidRPr="008A4D5B" w:rsidTr="00DC6EB5">
        <w:trPr>
          <w:trHeight w:val="836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8A4D5B" w:rsidRPr="008A4D5B" w:rsidRDefault="008A4D5B" w:rsidP="00D851C7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Realizacja skutecznego procesu wychowawczego w szczególności służącemu eliminowaniu lub ograniczania form przemocy fizycznej, cybe</w:t>
            </w:r>
            <w:r w:rsidR="00DC6EB5">
              <w:rPr>
                <w:rFonts w:ascii="Cambria" w:hAnsi="Cambria"/>
                <w:sz w:val="20"/>
                <w:szCs w:val="20"/>
              </w:rPr>
              <w:t>rprzemocy  i działań autodestru</w:t>
            </w:r>
            <w:r w:rsidRPr="008A4D5B">
              <w:rPr>
                <w:rFonts w:ascii="Cambria" w:hAnsi="Cambria"/>
                <w:sz w:val="20"/>
                <w:szCs w:val="20"/>
              </w:rPr>
              <w:t xml:space="preserve">kcyjnych </w:t>
            </w: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Niesystematyczna realizacja programu wychowawczo-profilaktycznego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dyrektor, wychowawcy klas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Kontrole w ramach sprawowanego nadzoru pedagogicznego</w:t>
            </w:r>
          </w:p>
        </w:tc>
      </w:tr>
      <w:tr w:rsidR="006776E9" w:rsidRPr="008A4D5B" w:rsidTr="00D851C7">
        <w:trPr>
          <w:trHeight w:val="1007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8A4D5B" w:rsidRPr="00D851C7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Brak umiejętności wychowawczych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02094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851C7" w:rsidRDefault="0002094E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851C7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851C7" w:rsidRDefault="00D851C7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851C7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Skierowanie na formy doskonalenia zewnętrznego</w:t>
            </w:r>
            <w:r w:rsidR="00D851C7" w:rsidRPr="00D851C7">
              <w:rPr>
                <w:rFonts w:ascii="Cambria" w:hAnsi="Cambria"/>
                <w:color w:val="000000" w:themeColor="text1"/>
                <w:sz w:val="20"/>
                <w:szCs w:val="20"/>
              </w:rPr>
              <w:t>, współpraca z nauczycielami specjalistami oraz Poradni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ą </w:t>
            </w:r>
            <w:proofErr w:type="spellStart"/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Pedagogiczna, współpraca z rodzicami</w:t>
            </w:r>
          </w:p>
        </w:tc>
      </w:tr>
      <w:tr w:rsidR="006776E9" w:rsidRPr="008A4D5B" w:rsidTr="00DC6EB5">
        <w:trPr>
          <w:trHeight w:val="665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DC6EB5" w:rsidRDefault="00B94740" w:rsidP="00F34983">
            <w:pPr>
              <w:spacing w:after="0" w:line="240" w:lineRule="auto"/>
              <w:ind w:left="485" w:hanging="425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010CD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Nierozpoznanie przez wychowawców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, nauczycieli</w:t>
            </w: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ofiar 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przemocy i uzależnień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010CD9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DC6EB5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Pomoc pedagoga </w:t>
            </w:r>
            <w:r w:rsidR="00D851C7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 psychologa </w:t>
            </w: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szkolnego</w:t>
            </w:r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współpraca z Poradnią </w:t>
            </w:r>
            <w:proofErr w:type="spellStart"/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–</w:t>
            </w:r>
            <w:r w:rsid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Pedagogiczną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i innymi instytucjami wspierającymi</w:t>
            </w:r>
          </w:p>
        </w:tc>
      </w:tr>
      <w:tr w:rsidR="006776E9" w:rsidRPr="008A4D5B" w:rsidTr="00B94740">
        <w:trPr>
          <w:trHeight w:val="982"/>
        </w:trPr>
        <w:tc>
          <w:tcPr>
            <w:tcW w:w="2268" w:type="dxa"/>
            <w:vMerge/>
            <w:shd w:val="clear" w:color="auto" w:fill="auto"/>
          </w:tcPr>
          <w:p w:rsidR="008A4D5B" w:rsidRPr="008A4D5B" w:rsidRDefault="008A4D5B" w:rsidP="008A4D5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4D5B" w:rsidRPr="00DC6EB5" w:rsidRDefault="00B94740" w:rsidP="00F34983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8A4D5B" w:rsidRPr="00DC6EB5" w:rsidRDefault="008A4D5B" w:rsidP="00D851C7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Mały wymiar godzin pedagoga szkolnego i psychologa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D5B" w:rsidRPr="00DC6EB5" w:rsidRDefault="008A4D5B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8A4D5B" w:rsidRPr="00DC6EB5" w:rsidRDefault="0002094E" w:rsidP="0002094E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Sukcesywne występowanie</w:t>
            </w:r>
            <w:r w:rsidR="008A4D5B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 organu prowadzącego</w:t>
            </w:r>
            <w:r w:rsidR="00DC6EB5"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zwiększenie godzin dla pedagoga i psychologa</w:t>
            </w:r>
          </w:p>
        </w:tc>
      </w:tr>
      <w:tr w:rsidR="00B94740" w:rsidRPr="008A4D5B" w:rsidTr="00B94740">
        <w:trPr>
          <w:trHeight w:val="2824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DC6EB5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Wspieranie uczniów                     z orzeczeniami                        i opiniami w rozwoju stosownie do ich potrzeb i możliwości 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B94740" w:rsidRPr="00DC6EB5" w:rsidRDefault="00B94740" w:rsidP="00DC6EB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Nieświadczenie pomocy psychologiczno-pedagogicznej w bieżącej pracy z uczniem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8A4D5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F34983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klas, pedagog, psycholog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logopeda</w:t>
            </w:r>
          </w:p>
        </w:tc>
        <w:tc>
          <w:tcPr>
            <w:tcW w:w="3827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tycznego nadzoru pedagogicznego, systematyczne prowadzenie dokumentacji udzielania pomocy p – p, obserwacje uczniów, kierowanie uczniów na badania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pedagogiczne, współpraca z nauczycielami specjalistami oraz instytucjami wspierającymi, organizacja zajęć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dydaktyczno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wyrównawczych,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korekcyjno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kompensacyjnych, zajęć rozwijających</w:t>
            </w:r>
          </w:p>
        </w:tc>
      </w:tr>
      <w:tr w:rsidR="00B94740" w:rsidRPr="008A4D5B" w:rsidTr="00B94740">
        <w:trPr>
          <w:trHeight w:val="93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Brak opracowania zasad dostosowania wymaganiach edukacyjnych przez nauczycieli przedmiotowych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wychowawcy klas, pedagog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psycholog</w:t>
            </w:r>
          </w:p>
        </w:tc>
        <w:tc>
          <w:tcPr>
            <w:tcW w:w="3827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dogłębna analiza zaleceń zawartych w opiniach i orzeczeniach</w:t>
            </w:r>
          </w:p>
        </w:tc>
      </w:tr>
      <w:tr w:rsidR="00B94740" w:rsidRPr="008A4D5B" w:rsidTr="00B94740">
        <w:trPr>
          <w:trHeight w:val="879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Ograniczona liczba godzin na pomoc psychologiczno-pedagogiczną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DC6EB5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C6EB5">
              <w:rPr>
                <w:rFonts w:ascii="Cambria" w:hAnsi="Cambria"/>
                <w:color w:val="000000" w:themeColor="text1"/>
                <w:sz w:val="20"/>
                <w:szCs w:val="20"/>
              </w:rPr>
              <w:t>Wystąpienie do organu prowadzącego</w:t>
            </w:r>
          </w:p>
        </w:tc>
      </w:tr>
      <w:tr w:rsidR="00B94740" w:rsidRPr="008A4D5B" w:rsidTr="00B94740">
        <w:trPr>
          <w:trHeight w:val="1055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Wydatkowanie środków zgodnie                          z planem finansowym 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94740" w:rsidRPr="001B3841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Przekroczenie planu finansowego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główna księgowa, dyrektor</w:t>
            </w:r>
          </w:p>
        </w:tc>
        <w:tc>
          <w:tcPr>
            <w:tcW w:w="3827" w:type="dxa"/>
            <w:shd w:val="clear" w:color="auto" w:fill="auto"/>
          </w:tcPr>
          <w:p w:rsidR="00B94740" w:rsidRPr="0092762E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Kontrola sprawozdań finansowych</w:t>
            </w:r>
          </w:p>
        </w:tc>
      </w:tr>
      <w:tr w:rsidR="00B94740" w:rsidRPr="008A4D5B" w:rsidTr="00B94740">
        <w:trPr>
          <w:trHeight w:val="792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B94740" w:rsidRPr="0092762E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Wydatkowanie środków finansów publicznych niezgodnie z paragrafami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g</w:t>
            </w: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łówna księgowa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dyrektor</w:t>
            </w:r>
          </w:p>
        </w:tc>
        <w:tc>
          <w:tcPr>
            <w:tcW w:w="3827" w:type="dxa"/>
            <w:shd w:val="clear" w:color="auto" w:fill="auto"/>
          </w:tcPr>
          <w:p w:rsidR="00B94740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Kontrola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wydatków</w:t>
            </w:r>
          </w:p>
          <w:p w:rsidR="00B94740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B94740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B94740" w:rsidRPr="0092762E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B94740">
        <w:trPr>
          <w:trHeight w:val="83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B94740" w:rsidRPr="0092762E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Nieplanowane wydatki spowodowane zdarzeniem losowym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główna księgowa</w:t>
            </w:r>
          </w:p>
        </w:tc>
        <w:tc>
          <w:tcPr>
            <w:tcW w:w="3827" w:type="dxa"/>
            <w:shd w:val="clear" w:color="auto" w:fill="auto"/>
          </w:tcPr>
          <w:p w:rsidR="00B94740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Ubezpieczenie mienia szkoły </w:t>
            </w:r>
          </w:p>
          <w:p w:rsidR="00B94740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B94740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B94740" w:rsidRPr="0092762E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A172D4">
        <w:trPr>
          <w:trHeight w:val="529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Zapewnianie bezpieczeństwa uczniom</w:t>
            </w:r>
            <w:r>
              <w:rPr>
                <w:rFonts w:ascii="Cambria" w:hAnsi="Cambria"/>
                <w:sz w:val="20"/>
                <w:szCs w:val="20"/>
              </w:rPr>
              <w:t xml:space="preserve"> i pracownikom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Brak właściwego nadzoru nad uczniami w czasie przerw międzylekcyjnych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, w czasie oczekiwania na autobus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2762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2762E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Pr="0092762E">
              <w:rPr>
                <w:rFonts w:ascii="Cambria" w:hAnsi="Cambria"/>
                <w:color w:val="000000" w:themeColor="text1"/>
                <w:sz w:val="20"/>
                <w:szCs w:val="20"/>
              </w:rPr>
              <w:t>yrektor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nauczyciele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Prowadzenie systematycznego nadzoru pedagogicznego, obserwacje dyżurów, organizacja zastępstw za nieobecnych nauczycieli</w:t>
            </w:r>
            <w:r w:rsidR="00010CD9">
              <w:rPr>
                <w:rFonts w:ascii="Cambria" w:hAnsi="Cambria"/>
                <w:color w:val="000000" w:themeColor="text1"/>
                <w:sz w:val="20"/>
                <w:szCs w:val="20"/>
              </w:rPr>
              <w:t>, dyżury pracowników obsługi</w:t>
            </w:r>
          </w:p>
        </w:tc>
      </w:tr>
      <w:tr w:rsidR="00B94740" w:rsidRPr="008A4D5B" w:rsidTr="00A172D4">
        <w:trPr>
          <w:trHeight w:val="540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B94740" w:rsidRPr="00FF1B54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Pozostawianie uczniów bez nadzoru w czasie zajęć organizowanych przez szkołę.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B94740" w:rsidRPr="008A4D5B" w:rsidTr="0002094E">
        <w:trPr>
          <w:trHeight w:val="945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B94740" w:rsidRPr="00FF1B54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color w:val="000000" w:themeColor="text1"/>
                <w:sz w:val="20"/>
                <w:szCs w:val="20"/>
              </w:rPr>
              <w:t>Niewłaściwa reakcja w sytuacjach wypadkowych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F1B5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F1B5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nauczyciele, pracownicy obsługi i administracji</w:t>
            </w:r>
          </w:p>
        </w:tc>
        <w:tc>
          <w:tcPr>
            <w:tcW w:w="3827" w:type="dxa"/>
            <w:shd w:val="clear" w:color="auto" w:fill="auto"/>
          </w:tcPr>
          <w:p w:rsidR="00B94740" w:rsidRPr="00A172D4" w:rsidRDefault="00B94740" w:rsidP="00B94740">
            <w:pPr>
              <w:pStyle w:val="Nagwek2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0"/>
              <w:jc w:val="both"/>
              <w:textAlignment w:val="top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172D4"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  <w:t>Szkolenia z zasad udzielania pierwszej pomocy, przestrzeganie zapisów procedury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FF1B54">
              <w:rPr>
                <w:rFonts w:ascii="Cambria" w:hAnsi="Cambria" w:cs="Arial"/>
                <w:b w:val="0"/>
                <w:color w:val="000000" w:themeColor="text1"/>
                <w:sz w:val="20"/>
                <w:szCs w:val="20"/>
              </w:rPr>
              <w:t>reagowania i postępowania w s</w:t>
            </w:r>
            <w:r>
              <w:rPr>
                <w:rFonts w:ascii="Cambria" w:hAnsi="Cambria" w:cs="Arial"/>
                <w:b w:val="0"/>
                <w:color w:val="000000" w:themeColor="text1"/>
                <w:sz w:val="20"/>
                <w:szCs w:val="20"/>
              </w:rPr>
              <w:t>ytuacjach trudnych i kryzysowych</w:t>
            </w:r>
          </w:p>
        </w:tc>
      </w:tr>
      <w:tr w:rsidR="00B94740" w:rsidRPr="008A4D5B" w:rsidTr="00A172D4">
        <w:trPr>
          <w:trHeight w:val="702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Naruszenie regulaminu wycieczek, wyjść poza teren szkoły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>nauczyciele</w:t>
            </w:r>
          </w:p>
        </w:tc>
        <w:tc>
          <w:tcPr>
            <w:tcW w:w="3827" w:type="dxa"/>
            <w:shd w:val="clear" w:color="auto" w:fill="auto"/>
          </w:tcPr>
          <w:p w:rsidR="00B94740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Prowadzenie systematycznego nadzoru pedagogicznego,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kontrola wpisów</w:t>
            </w:r>
            <w:r w:rsidRPr="00A172D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 rejestrze wyjść poza szkołę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sporządzanie kart wycieczek</w:t>
            </w:r>
          </w:p>
          <w:p w:rsidR="00B94740" w:rsidRPr="00A172D4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A172D4">
        <w:trPr>
          <w:trHeight w:val="702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B94740" w:rsidRPr="00A172D4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Wypalenie i choroby zawodowe nauczycieli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010CD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010CD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A172D4" w:rsidRDefault="00010CD9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A172D4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dyrektor, inspektor ds. bhp</w:t>
            </w:r>
          </w:p>
        </w:tc>
        <w:tc>
          <w:tcPr>
            <w:tcW w:w="3827" w:type="dxa"/>
            <w:shd w:val="clear" w:color="auto" w:fill="auto"/>
          </w:tcPr>
          <w:p w:rsidR="00B94740" w:rsidRPr="00A172D4" w:rsidRDefault="00010CD9" w:rsidP="00010CD9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Urlop dla poratowania zdrowia, zapoznanie nauczycieli z ryzykiem zawodowym</w:t>
            </w:r>
          </w:p>
        </w:tc>
      </w:tr>
      <w:tr w:rsidR="00B94740" w:rsidRPr="008A4D5B" w:rsidTr="00915ED6"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Dostosowanie bazy szkolnej                   i infra</w:t>
            </w:r>
            <w:r>
              <w:rPr>
                <w:rFonts w:ascii="Cambria" w:hAnsi="Cambria"/>
                <w:sz w:val="20"/>
                <w:szCs w:val="20"/>
              </w:rPr>
              <w:t>struktury dla osób niepełnospra</w:t>
            </w:r>
            <w:r w:rsidRPr="008A4D5B">
              <w:rPr>
                <w:rFonts w:ascii="Cambria" w:hAnsi="Cambria"/>
                <w:sz w:val="20"/>
                <w:szCs w:val="20"/>
              </w:rPr>
              <w:t>wnych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Niedostosowana infrastruktura szkoły do osób ze specjalnymi potrzebami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koordynator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zy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ds. dostępności</w:t>
            </w:r>
          </w:p>
        </w:tc>
        <w:tc>
          <w:tcPr>
            <w:tcW w:w="3827" w:type="dxa"/>
            <w:shd w:val="clear" w:color="auto" w:fill="auto"/>
          </w:tcPr>
          <w:p w:rsidR="00B94740" w:rsidRPr="008B0E69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Audyt wewnętrzny</w:t>
            </w: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opracowanie planu działań zmierzających do poprawy dostępności architektonicznej, cyfrowej oraz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komunikacyjno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inforamcyjnej</w:t>
            </w:r>
            <w:proofErr w:type="spellEnd"/>
          </w:p>
        </w:tc>
      </w:tr>
      <w:tr w:rsidR="00B94740" w:rsidRPr="008A4D5B" w:rsidTr="00915ED6">
        <w:tc>
          <w:tcPr>
            <w:tcW w:w="2268" w:type="dxa"/>
            <w:vMerge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Nieterminowość wykonania prac budowlanych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Zapewnienie zapisu w umowie</w:t>
            </w:r>
          </w:p>
        </w:tc>
      </w:tr>
      <w:tr w:rsidR="00B94740" w:rsidRPr="008A4D5B" w:rsidTr="00915ED6"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B94740">
              <w:rPr>
                <w:rFonts w:ascii="Cambria" w:hAnsi="Cambr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B94740" w:rsidRPr="008B0E69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Brak środków finansowych na  remont lub modernizację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8B0E69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8B0E69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B0E69">
              <w:rPr>
                <w:rFonts w:ascii="Cambria" w:hAnsi="Cambria"/>
                <w:color w:val="000000" w:themeColor="text1"/>
                <w:sz w:val="20"/>
                <w:szCs w:val="20"/>
              </w:rPr>
              <w:t>Zaplanowanie środków finansowych w budżecie na modernizację infrastruktury</w:t>
            </w:r>
          </w:p>
        </w:tc>
      </w:tr>
      <w:tr w:rsidR="00B94740" w:rsidRPr="008A4D5B" w:rsidTr="00353787">
        <w:trPr>
          <w:trHeight w:val="767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B94740" w:rsidRPr="00915ED6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Zła jakość usługi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915ED6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15ED6">
              <w:rPr>
                <w:rFonts w:ascii="Cambria" w:hAnsi="Cambria"/>
                <w:color w:val="000000" w:themeColor="text1"/>
                <w:sz w:val="20"/>
                <w:szCs w:val="20"/>
              </w:rPr>
              <w:t>dyrektor, konserwator</w:t>
            </w:r>
          </w:p>
        </w:tc>
        <w:tc>
          <w:tcPr>
            <w:tcW w:w="3827" w:type="dxa"/>
            <w:shd w:val="clear" w:color="auto" w:fill="auto"/>
          </w:tcPr>
          <w:p w:rsidR="00B94740" w:rsidRPr="00915ED6" w:rsidRDefault="00B94740" w:rsidP="00B94740">
            <w:pPr>
              <w:pStyle w:val="Zawartotabeli"/>
              <w:snapToGri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15ED6">
              <w:rPr>
                <w:rFonts w:ascii="Cambria" w:hAnsi="Cambria" w:cs="Times New Roman"/>
                <w:sz w:val="20"/>
                <w:szCs w:val="20"/>
              </w:rPr>
              <w:t>Komisyjny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odbiór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wykonywanych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prac,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zapewnienie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zapisu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umowach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usuwaniu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usterek, bieżąca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kontrola</w:t>
            </w:r>
            <w:r w:rsidRPr="00915ED6">
              <w:rPr>
                <w:rFonts w:ascii="Cambria" w:eastAsia="Thorndale AMT" w:hAnsi="Cambria" w:cs="Times New Roman"/>
                <w:sz w:val="20"/>
                <w:szCs w:val="20"/>
              </w:rPr>
              <w:t xml:space="preserve"> </w:t>
            </w:r>
            <w:r w:rsidRPr="00915ED6">
              <w:rPr>
                <w:rFonts w:ascii="Cambria" w:hAnsi="Cambria" w:cs="Times New Roman"/>
                <w:sz w:val="20"/>
                <w:szCs w:val="20"/>
              </w:rPr>
              <w:t>prac</w:t>
            </w:r>
          </w:p>
        </w:tc>
      </w:tr>
      <w:tr w:rsidR="00B94740" w:rsidRPr="008A4D5B" w:rsidTr="008B0E69">
        <w:trPr>
          <w:cantSplit/>
          <w:trHeight w:val="2376"/>
        </w:trPr>
        <w:tc>
          <w:tcPr>
            <w:tcW w:w="2268" w:type="dxa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lastRenderedPageBreak/>
              <w:t xml:space="preserve">Wystąpienie </w:t>
            </w:r>
            <w:proofErr w:type="spellStart"/>
            <w:r w:rsidRPr="008A4D5B">
              <w:rPr>
                <w:rFonts w:ascii="Cambria" w:hAnsi="Cambria"/>
                <w:sz w:val="20"/>
                <w:szCs w:val="20"/>
              </w:rPr>
              <w:t>zachowań</w:t>
            </w:r>
            <w:proofErr w:type="spellEnd"/>
            <w:r w:rsidRPr="008A4D5B">
              <w:rPr>
                <w:rFonts w:ascii="Cambria" w:hAnsi="Cambria"/>
                <w:sz w:val="20"/>
                <w:szCs w:val="20"/>
              </w:rPr>
              <w:t xml:space="preserve"> korupcyjnych</w:t>
            </w:r>
          </w:p>
        </w:tc>
        <w:tc>
          <w:tcPr>
            <w:tcW w:w="567" w:type="dxa"/>
            <w:shd w:val="clear" w:color="auto" w:fill="auto"/>
          </w:tcPr>
          <w:p w:rsidR="00B94740" w:rsidRPr="00F34983" w:rsidRDefault="00F61112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B94740" w:rsidRPr="00F34983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Wystąpienie </w:t>
            </w:r>
            <w:proofErr w:type="spellStart"/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korupcyjnych w formach: sprzedajności urzędniczej, nepotyzmu, łapownictwa biernego, przyjmowanie korzyści majątkowej, udzielania korepetycji własnym uczniom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F34983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F34983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3498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„Polityka antykorupcyjna”</w:t>
            </w:r>
          </w:p>
        </w:tc>
      </w:tr>
      <w:tr w:rsidR="00B94740" w:rsidRPr="008A4D5B" w:rsidTr="008B0E69"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Przestrzeganie porządku pracy 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F61112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B94740" w:rsidRPr="001B3841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Regulaminu pracy i Regulaminu Rady Pedagogicznej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740" w:rsidRPr="001B3841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Kontrola wewnętrzna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przeglądy stanu technicznego, próbna ewakuacja, szkolenia bhp pracowników</w:t>
            </w:r>
          </w:p>
        </w:tc>
      </w:tr>
      <w:tr w:rsidR="00B94740" w:rsidRPr="008A4D5B" w:rsidTr="008B0E69"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F61112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B94740" w:rsidRPr="001B3841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Przestrzeganie procedur bezpieczeństwa i p/</w:t>
            </w:r>
            <w:proofErr w:type="spellStart"/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poż</w:t>
            </w:r>
            <w:proofErr w:type="spellEnd"/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1B3841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dyrektor, koordynator ds. bezpieczeństwa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inspektor ds. bhp 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0024F6" w:rsidRDefault="00B94740" w:rsidP="00B94740">
            <w:p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A42CC8" w:rsidRPr="008A4D5B" w:rsidTr="00F61112">
        <w:trPr>
          <w:trHeight w:val="531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A42CC8" w:rsidRPr="008A4D5B" w:rsidRDefault="00A42CC8" w:rsidP="00B94740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 xml:space="preserve">Stosowanie etycznego zachowania </w:t>
            </w:r>
          </w:p>
        </w:tc>
        <w:tc>
          <w:tcPr>
            <w:tcW w:w="567" w:type="dxa"/>
            <w:shd w:val="clear" w:color="auto" w:fill="auto"/>
          </w:tcPr>
          <w:p w:rsidR="00A42CC8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Naruszenie godności współpracowników i interesantów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w pracy).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42CC8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Analiza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skarg i wniosków</w:t>
            </w: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, stosowanie kar porządkowych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polityka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antymobbingowa</w:t>
            </w:r>
            <w:proofErr w:type="spellEnd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 kodeks etyki, informacja nauczyciela o pracy</w:t>
            </w:r>
          </w:p>
          <w:p w:rsidR="00A42CC8" w:rsidRPr="001B3841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42CC8" w:rsidRPr="008A4D5B" w:rsidTr="00A42CC8">
        <w:trPr>
          <w:trHeight w:val="425"/>
        </w:trPr>
        <w:tc>
          <w:tcPr>
            <w:tcW w:w="2268" w:type="dxa"/>
            <w:vMerge/>
            <w:shd w:val="clear" w:color="auto" w:fill="auto"/>
          </w:tcPr>
          <w:p w:rsidR="00A42CC8" w:rsidRPr="008A4D5B" w:rsidRDefault="00A42CC8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42CC8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Nieprzestrzeganie zasad określonych w Kodeksie Etyki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B3841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42CC8" w:rsidRPr="008A4D5B" w:rsidTr="00010CD9">
        <w:trPr>
          <w:trHeight w:val="325"/>
        </w:trPr>
        <w:tc>
          <w:tcPr>
            <w:tcW w:w="2268" w:type="dxa"/>
            <w:vMerge/>
            <w:shd w:val="clear" w:color="auto" w:fill="auto"/>
          </w:tcPr>
          <w:p w:rsidR="00A42CC8" w:rsidRPr="008A4D5B" w:rsidRDefault="00A42CC8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42CC8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Negatywne relacje miedzy pracownikami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CC8" w:rsidRPr="001B3841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A42CC8" w:rsidRPr="001B3841" w:rsidRDefault="00A42CC8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F61112">
        <w:trPr>
          <w:trHeight w:val="397"/>
        </w:trPr>
        <w:tc>
          <w:tcPr>
            <w:tcW w:w="2268" w:type="dxa"/>
            <w:vMerge w:val="restart"/>
            <w:shd w:val="clear" w:color="auto" w:fill="auto"/>
            <w:textDirection w:val="btLr"/>
          </w:tcPr>
          <w:p w:rsidR="00B94740" w:rsidRPr="008A4D5B" w:rsidRDefault="00B94740" w:rsidP="00B94740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Utrzymanie ciągłości działania</w:t>
            </w:r>
          </w:p>
        </w:tc>
        <w:tc>
          <w:tcPr>
            <w:tcW w:w="567" w:type="dxa"/>
            <w:shd w:val="clear" w:color="auto" w:fill="auto"/>
          </w:tcPr>
          <w:p w:rsidR="00B94740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Wystąpienie zdarzeń losowych: pożar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Coroczny przegląd stanu bezpieczeństwa i stanu technicznego, ubezpieczenie majątku szkoły</w:t>
            </w:r>
          </w:p>
        </w:tc>
      </w:tr>
      <w:tr w:rsidR="00B94740" w:rsidRPr="008A4D5B" w:rsidTr="00F61112">
        <w:trPr>
          <w:trHeight w:val="39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Wystąpienia zdarzeń losowych: zalanie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8B0E69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Wystąpienie zdarzeń losowych: katastrofa budowlana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3827" w:type="dxa"/>
            <w:vMerge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B94740" w:rsidRPr="008A4D5B" w:rsidTr="00353787">
        <w:trPr>
          <w:trHeight w:val="657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740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Kradzieże</w:t>
            </w:r>
            <w:bookmarkStart w:id="0" w:name="_GoBack"/>
            <w:bookmarkEnd w:id="0"/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dyrektor, pracownicy szkoły</w:t>
            </w:r>
          </w:p>
        </w:tc>
        <w:tc>
          <w:tcPr>
            <w:tcW w:w="3827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System alarmowy, monitoring wizyjny, zwiększona czujność podczas dyżurów, kontrola osób wchodzących z zewnątrz</w:t>
            </w:r>
          </w:p>
        </w:tc>
      </w:tr>
      <w:tr w:rsidR="00B94740" w:rsidRPr="008A4D5B" w:rsidTr="00010CD9">
        <w:trPr>
          <w:trHeight w:val="537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4740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>Awarie sprzętu niezbędnego do realizacji zadań, w tym komputerów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7640BD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dyrektor </w:t>
            </w:r>
          </w:p>
        </w:tc>
        <w:tc>
          <w:tcPr>
            <w:tcW w:w="3827" w:type="dxa"/>
            <w:shd w:val="clear" w:color="auto" w:fill="auto"/>
          </w:tcPr>
          <w:p w:rsidR="00B94740" w:rsidRPr="007640BD" w:rsidRDefault="00B94740" w:rsidP="00B94740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640B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Bieżąca naprawa sprzętu </w:t>
            </w:r>
          </w:p>
        </w:tc>
      </w:tr>
      <w:tr w:rsidR="00B94740" w:rsidRPr="008A4D5B" w:rsidTr="007932F8">
        <w:trPr>
          <w:trHeight w:val="665"/>
        </w:trPr>
        <w:tc>
          <w:tcPr>
            <w:tcW w:w="2268" w:type="dxa"/>
            <w:vMerge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740" w:rsidRPr="008A4D5B" w:rsidRDefault="00A42CC8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B94740" w:rsidRPr="00893A9C" w:rsidRDefault="00B94740" w:rsidP="00B9474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93A9C">
              <w:rPr>
                <w:rFonts w:ascii="Cambria" w:hAnsi="Cambria"/>
                <w:sz w:val="20"/>
                <w:szCs w:val="20"/>
              </w:rPr>
              <w:t xml:space="preserve">Zakłócenia prawidłowego funkcjonowania szkoły w związku z wystąpieniem </w:t>
            </w:r>
            <w:r>
              <w:rPr>
                <w:rFonts w:ascii="Cambria" w:hAnsi="Cambria"/>
                <w:sz w:val="20"/>
                <w:szCs w:val="20"/>
              </w:rPr>
              <w:t>zagrożenia epidemiologicznego.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740" w:rsidRPr="008A4D5B" w:rsidRDefault="00B94740" w:rsidP="00B9474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dyrektor</w:t>
            </w:r>
          </w:p>
        </w:tc>
        <w:tc>
          <w:tcPr>
            <w:tcW w:w="3827" w:type="dxa"/>
            <w:shd w:val="clear" w:color="auto" w:fill="auto"/>
          </w:tcPr>
          <w:p w:rsidR="00B94740" w:rsidRPr="008A4D5B" w:rsidRDefault="00B94740" w:rsidP="00B9474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A4D5B">
              <w:rPr>
                <w:rFonts w:ascii="Cambria" w:hAnsi="Cambria"/>
                <w:sz w:val="20"/>
                <w:szCs w:val="20"/>
              </w:rPr>
              <w:t>Stosowanie procedur bezpieczeństwa w celu ochron</w:t>
            </w:r>
            <w:r>
              <w:rPr>
                <w:rFonts w:ascii="Cambria" w:hAnsi="Cambria"/>
                <w:sz w:val="20"/>
                <w:szCs w:val="20"/>
              </w:rPr>
              <w:t>y przed zakażeniem epidemicznym, regulamin pracy zdalnej</w:t>
            </w:r>
          </w:p>
        </w:tc>
      </w:tr>
    </w:tbl>
    <w:p w:rsidR="009822C4" w:rsidRPr="00010CD9" w:rsidRDefault="009822C4" w:rsidP="008A4D5B">
      <w:pPr>
        <w:spacing w:after="0" w:line="240" w:lineRule="auto"/>
        <w:rPr>
          <w:rFonts w:ascii="Cambria" w:hAnsi="Cambria"/>
          <w:sz w:val="12"/>
          <w:szCs w:val="12"/>
        </w:rPr>
      </w:pPr>
    </w:p>
    <w:sectPr w:rsidR="009822C4" w:rsidRPr="00010CD9" w:rsidSect="004F108B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4C" w:rsidRDefault="0094144C" w:rsidP="008B0E69">
      <w:pPr>
        <w:spacing w:after="0" w:line="240" w:lineRule="auto"/>
      </w:pPr>
      <w:r>
        <w:separator/>
      </w:r>
    </w:p>
  </w:endnote>
  <w:endnote w:type="continuationSeparator" w:id="0">
    <w:p w:rsidR="0094144C" w:rsidRDefault="0094144C" w:rsidP="008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010CD9" w:rsidTr="00BF29DF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010CD9" w:rsidRDefault="00010CD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:rsidR="00010CD9" w:rsidRDefault="00010CD9">
          <w:pPr>
            <w:pStyle w:val="Nagwek"/>
            <w:jc w:val="right"/>
            <w:rPr>
              <w:caps/>
              <w:sz w:val="18"/>
            </w:rPr>
          </w:pPr>
        </w:p>
      </w:tc>
    </w:tr>
    <w:tr w:rsidR="00010CD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10CD9" w:rsidRDefault="00010CD9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010CD9" w:rsidRPr="00BF29DF" w:rsidRDefault="00010CD9">
          <w:pPr>
            <w:pStyle w:val="Stopka"/>
            <w:jc w:val="right"/>
            <w:rPr>
              <w:rFonts w:ascii="Cambria" w:hAnsi="Cambria"/>
              <w:caps/>
              <w:color w:val="808080" w:themeColor="background1" w:themeShade="80"/>
            </w:rPr>
          </w:pP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begin"/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instrText>PAGE   \* MERGEFORMAT</w:instrText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separate"/>
          </w:r>
          <w:r w:rsidR="00A42CC8">
            <w:rPr>
              <w:rFonts w:ascii="Cambria" w:hAnsi="Cambria"/>
              <w:caps/>
              <w:noProof/>
              <w:color w:val="808080" w:themeColor="background1" w:themeShade="80"/>
            </w:rPr>
            <w:t>2</w:t>
          </w:r>
          <w:r w:rsidRPr="00BF29DF">
            <w:rPr>
              <w:rFonts w:ascii="Cambria" w:hAnsi="Cambria"/>
              <w:caps/>
              <w:color w:val="808080" w:themeColor="background1" w:themeShade="80"/>
            </w:rPr>
            <w:fldChar w:fldCharType="end"/>
          </w:r>
        </w:p>
      </w:tc>
    </w:tr>
  </w:tbl>
  <w:p w:rsidR="00010CD9" w:rsidRDefault="00010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4C" w:rsidRDefault="0094144C" w:rsidP="008B0E69">
      <w:pPr>
        <w:spacing w:after="0" w:line="240" w:lineRule="auto"/>
      </w:pPr>
      <w:r>
        <w:separator/>
      </w:r>
    </w:p>
  </w:footnote>
  <w:footnote w:type="continuationSeparator" w:id="0">
    <w:p w:rsidR="0094144C" w:rsidRDefault="0094144C" w:rsidP="008B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3DF"/>
    <w:multiLevelType w:val="multilevel"/>
    <w:tmpl w:val="48183A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74FA5"/>
    <w:multiLevelType w:val="hybridMultilevel"/>
    <w:tmpl w:val="9B2C62BA"/>
    <w:lvl w:ilvl="0" w:tplc="4A703DBE">
      <w:start w:val="2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67D"/>
    <w:multiLevelType w:val="multilevel"/>
    <w:tmpl w:val="DD6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C54A1"/>
    <w:multiLevelType w:val="hybridMultilevel"/>
    <w:tmpl w:val="2054A174"/>
    <w:lvl w:ilvl="0" w:tplc="1812B2F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2320"/>
    <w:multiLevelType w:val="hybridMultilevel"/>
    <w:tmpl w:val="9B58F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62F7D"/>
    <w:multiLevelType w:val="hybridMultilevel"/>
    <w:tmpl w:val="087CC9AE"/>
    <w:lvl w:ilvl="0" w:tplc="6C22B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B"/>
    <w:rsid w:val="000024F6"/>
    <w:rsid w:val="00010CD9"/>
    <w:rsid w:val="0002041A"/>
    <w:rsid w:val="0002094E"/>
    <w:rsid w:val="000A5047"/>
    <w:rsid w:val="001B3841"/>
    <w:rsid w:val="001F084F"/>
    <w:rsid w:val="002F0678"/>
    <w:rsid w:val="002F6437"/>
    <w:rsid w:val="00353787"/>
    <w:rsid w:val="004251B3"/>
    <w:rsid w:val="004F108B"/>
    <w:rsid w:val="005154BB"/>
    <w:rsid w:val="005938FC"/>
    <w:rsid w:val="005A7E1E"/>
    <w:rsid w:val="00652FC1"/>
    <w:rsid w:val="006776E9"/>
    <w:rsid w:val="006E5FAC"/>
    <w:rsid w:val="007640BD"/>
    <w:rsid w:val="007932F8"/>
    <w:rsid w:val="007C5E46"/>
    <w:rsid w:val="0085060F"/>
    <w:rsid w:val="00893A9C"/>
    <w:rsid w:val="008A4D5B"/>
    <w:rsid w:val="008B0E69"/>
    <w:rsid w:val="00915ED6"/>
    <w:rsid w:val="0092762E"/>
    <w:rsid w:val="0094144C"/>
    <w:rsid w:val="009822C4"/>
    <w:rsid w:val="00A172D4"/>
    <w:rsid w:val="00A42CC8"/>
    <w:rsid w:val="00B94740"/>
    <w:rsid w:val="00BF29DF"/>
    <w:rsid w:val="00C91421"/>
    <w:rsid w:val="00D851C7"/>
    <w:rsid w:val="00DC6EB5"/>
    <w:rsid w:val="00E43408"/>
    <w:rsid w:val="00F32275"/>
    <w:rsid w:val="00F34983"/>
    <w:rsid w:val="00F61112"/>
    <w:rsid w:val="00F67521"/>
    <w:rsid w:val="00FC432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0609B"/>
  <w15:chartTrackingRefBased/>
  <w15:docId w15:val="{52001167-BDE9-4187-B5FF-35D6B0E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D5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F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1B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A172D4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B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E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E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F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8</cp:revision>
  <cp:lastPrinted>2021-10-12T11:27:00Z</cp:lastPrinted>
  <dcterms:created xsi:type="dcterms:W3CDTF">2021-10-04T07:40:00Z</dcterms:created>
  <dcterms:modified xsi:type="dcterms:W3CDTF">2021-10-12T11:28:00Z</dcterms:modified>
</cp:coreProperties>
</file>